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w="12240" w:type="dxa"/>
        <w:tblBorders>
          <w:top w:val="none" w:color="FFFFFF" w:sz="0"/>
          <w:left w:val="none" w:color="FFFFFF" w:sz="0"/>
          <w:bottom w:val="none" w:color="FFFFFF" w:sz="0"/>
          <w:right w:val="none" w:color="FFFFFF" w:sz="0"/>
          <w:insideH w:val="single" w:color="auto" w:sz="4"/>
          <w:insideV w:val="single" w:color="auto" w:sz="4"/>
        </w:tblBorders>
        <w:tblLayout w:type="fixed"/>
      </w:tblPr>
      <w:tblGrid>
        <w:gridCol w:w="3200"/>
        <w:gridCol w:w="240"/>
        <w:gridCol w:w="8800"/>
      </w:tblGrid>
      <w:tr>
        <w:tc>
          <w:tcPr>
            <w:tcW w:w="3200" w:type="dxa"/>
            <w:tcBorders>
              <w:top w:val="none" w:color="FFFFFF" w:sz="0"/>
              <w:left w:val="none" w:color="FFFFFF" w:sz="0"/>
              <w:bottom w:val="none" w:color="FFFFFF" w:sz="0"/>
              <w:right w:val="none" w:color="FFFFFF" w:sz="0"/>
            </w:tcBorders>
            <w:shd w:val="clear" w:fill="0D1F3C"/>
            <w:tcMar>
              <w:top w:w="720" w:type="dxa"/>
              <w:left w:w="360" w:type="dxa"/>
              <w:bottom w:w="720" w:type="dxa"/>
              <w:right w:w="280" w:type="dxa"/>
            </w:tcMar>
          </w:tcPr>
          <w:p>
            <w:pPr>
              <w:spacing w:before="0" w:after="20"/>
            </w:pPr>
            <w:r>
              <w:rPr>
                <w:sz w:val="10"/>
                <w:szCs w:val="10"/>
              </w:rPr>
              <w:t xml:space="preserve"> </w:t>
            </w:r>
          </w:p>
          <w:p>
            <w:pPr>
              <w:spacing w:before="260" w:after="60"/>
            </w:pPr>
            <w:r>
              <w:rPr>
                <w:rFonts w:ascii="Georgia" w:hAnsi="Georgia" w:eastAsia="Georgia" w:cs="Georgia"/>
                <w:b/>
                <w:bCs/>
                <w:color w:val="D4A843"/>
                <w:spacing w:val="120"/>
                <w:sz w:val="17"/>
                <w:szCs w:val="17"/>
              </w:rPr>
              <w:t xml:space="preserve">CONTACT</w:t>
            </w:r>
          </w:p>
          <w:p>
            <w:pPr>
              <w:pBdr>
                <w:bottom w:val="single" w:color="D4A843" w:sz="4" w:space="1"/>
              </w:pBdr>
              <w:spacing w:before="0" w:after="100"/>
            </w:pPr>
          </w:p>
          <w:p>
            <w:pPr>
              <w:spacing w:before="30" w:after="30"/>
            </w:pPr>
            <w:r>
              <w:rPr>
                <w:sz w:val="16"/>
                <w:szCs w:val="16"/>
              </w:rPr>
              <w:t xml:space="preserve">📍</w:t>
            </w:r>
            <w:r>
              <w:rPr>
                <w:rFonts w:ascii="Calibri" w:hAnsi="Calibri" w:eastAsia="Calibri" w:cs="Calibri"/>
                <w:color w:val="BCC8E0"/>
                <w:sz w:val="16"/>
                <w:szCs w:val="16"/>
              </w:rPr>
              <w:t xml:space="preserve">  Deltona, FL 32725</w:t>
            </w:r>
          </w:p>
          <w:p>
            <w:pPr>
              <w:spacing w:before="30" w:after="30"/>
            </w:pPr>
            <w:r>
              <w:rPr>
                <w:sz w:val="16"/>
                <w:szCs w:val="16"/>
              </w:rPr>
              <w:t xml:space="preserve">✉</w:t>
            </w:r>
            <w:r>
              <w:rPr>
                <w:rFonts w:ascii="Calibri" w:hAnsi="Calibri" w:eastAsia="Calibri" w:cs="Calibri"/>
                <w:color w:val="BCC8E0"/>
                <w:sz w:val="15"/>
                <w:szCs w:val="15"/>
              </w:rPr>
              <w:t xml:space="preserve">  reywsoto@gmail.com</w:t>
            </w:r>
          </w:p>
          <w:p>
            <w:pPr>
              <w:spacing w:before="30" w:after="60"/>
            </w:pPr>
            <w:r>
              <w:rPr>
                <w:sz w:val="16"/>
                <w:szCs w:val="16"/>
              </w:rPr>
              <w:t xml:space="preserve">📞</w:t>
            </w:r>
            <w:r>
              <w:rPr>
                <w:rFonts w:ascii="Calibri" w:hAnsi="Calibri" w:eastAsia="Calibri" w:cs="Calibri"/>
                <w:color w:val="BCC8E0"/>
                <w:sz w:val="16"/>
                <w:szCs w:val="16"/>
              </w:rPr>
              <w:t xml:space="preserve">  (407) 491-5445</w:t>
            </w:r>
          </w:p>
          <w:p>
            <w:pPr>
              <w:spacing w:before="260" w:after="60"/>
            </w:pPr>
            <w:r>
              <w:rPr>
                <w:rFonts w:ascii="Georgia" w:hAnsi="Georgia" w:eastAsia="Georgia" w:cs="Georgia"/>
                <w:b/>
                <w:bCs/>
                <w:color w:val="D4A843"/>
                <w:spacing w:val="120"/>
                <w:sz w:val="17"/>
                <w:szCs w:val="17"/>
              </w:rPr>
              <w:t xml:space="preserve">EDUCATION</w:t>
            </w:r>
          </w:p>
          <w:p>
            <w:pPr>
              <w:pBdr>
                <w:bottom w:val="single" w:color="D4A843" w:sz="4" w:space="1"/>
              </w:pBdr>
              <w:spacing w:before="0" w:after="100"/>
            </w:pPr>
          </w:p>
          <w:p>
            <w:pPr>
              <w:spacing w:before="40" w:after="10"/>
            </w:pPr>
            <w:r>
              <w:rPr>
                <w:rFonts w:ascii="Calibri" w:hAnsi="Calibri" w:eastAsia="Calibri" w:cs="Calibri"/>
                <w:b/>
                <w:bCs/>
                <w:color w:val="FFFFFF"/>
                <w:sz w:val="17"/>
                <w:szCs w:val="17"/>
              </w:rPr>
              <w:t xml:space="preserve">B.S. Engineering</w:t>
            </w:r>
          </w:p>
          <w:p>
            <w:pPr>
              <w:spacing w:before="0" w:after="4"/>
            </w:pPr>
            <w:r>
              <w:rPr>
                <w:rFonts w:ascii="Calibri" w:hAnsi="Calibri" w:eastAsia="Calibri" w:cs="Calibri"/>
                <w:color w:val="BCC8E0"/>
                <w:sz w:val="16"/>
                <w:szCs w:val="16"/>
              </w:rPr>
              <w:t xml:space="preserve">University of Central Florida</w:t>
            </w:r>
          </w:p>
          <w:p>
            <w:pPr>
              <w:spacing w:before="0" w:after="40"/>
            </w:pPr>
            <w:r>
              <w:rPr>
                <w:rFonts w:ascii="Calibri" w:hAnsi="Calibri" w:eastAsia="Calibri" w:cs="Calibri"/>
                <w:i/>
                <w:iCs/>
                <w:color w:val="D4A843"/>
                <w:sz w:val="15"/>
                <w:szCs w:val="15"/>
              </w:rPr>
              <w:t xml:space="preserve">In Progress — Disney Aspire</w:t>
            </w:r>
          </w:p>
          <w:p>
            <w:pPr>
              <w:spacing w:before="40" w:after="10"/>
            </w:pPr>
            <w:r>
              <w:rPr>
                <w:rFonts w:ascii="Calibri" w:hAnsi="Calibri" w:eastAsia="Calibri" w:cs="Calibri"/>
                <w:b/>
                <w:bCs/>
                <w:color w:val="FFFFFF"/>
                <w:sz w:val="17"/>
                <w:szCs w:val="17"/>
              </w:rPr>
              <w:t xml:space="preserve">ML &amp; Design Techniques</w:t>
            </w:r>
          </w:p>
          <w:p>
            <w:pPr>
              <w:spacing w:before="0" w:after="4"/>
            </w:pPr>
            <w:r>
              <w:rPr>
                <w:rFonts w:ascii="Calibri" w:hAnsi="Calibri" w:eastAsia="Calibri" w:cs="Calibri"/>
                <w:color w:val="BCC8E0"/>
                <w:sz w:val="16"/>
                <w:szCs w:val="16"/>
              </w:rPr>
              <w:t xml:space="preserve">DeVry University — Orlando</w:t>
            </w:r>
          </w:p>
          <w:p>
            <w:pPr>
              <w:spacing w:before="0" w:after="40"/>
            </w:pPr>
            <w:r>
              <w:rPr>
                <w:rFonts w:ascii="Calibri" w:hAnsi="Calibri" w:eastAsia="Calibri" w:cs="Calibri"/>
                <w:i/>
                <w:iCs/>
                <w:color w:val="D4A843"/>
                <w:sz w:val="15"/>
                <w:szCs w:val="15"/>
              </w:rPr>
              <w:t xml:space="preserve">Nov 2023 – Present</w:t>
            </w:r>
          </w:p>
          <w:p>
            <w:pPr>
              <w:spacing w:before="260" w:after="60"/>
            </w:pPr>
            <w:r>
              <w:rPr>
                <w:rFonts w:ascii="Georgia" w:hAnsi="Georgia" w:eastAsia="Georgia" w:cs="Georgia"/>
                <w:b/>
                <w:bCs/>
                <w:color w:val="D4A843"/>
                <w:spacing w:val="120"/>
                <w:sz w:val="17"/>
                <w:szCs w:val="17"/>
              </w:rPr>
              <w:t xml:space="preserve">CERTIFICATIONS</w:t>
            </w:r>
          </w:p>
          <w:p>
            <w:pPr>
              <w:pBdr>
                <w:bottom w:val="single" w:color="D4A843" w:sz="4" w:space="1"/>
              </w:pBdr>
              <w:spacing w:before="0" w:after="100"/>
            </w:pPr>
          </w:p>
          <w:p>
            <w:pPr>
              <w:spacing w:before="30" w:after="30"/>
              <w:ind w:left="0"/>
            </w:pPr>
            <w:r>
              <w:rPr>
                <w:rFonts w:ascii="Calibri" w:hAnsi="Calibri" w:eastAsia="Calibri" w:cs="Calibri"/>
                <w:b/>
                <w:bCs/>
                <w:color w:val="FFFFFF"/>
                <w:sz w:val="17"/>
                <w:szCs w:val="17"/>
              </w:rPr>
              <w:t xml:space="preserve">Certified Project Manager</w:t>
            </w:r>
          </w:p>
          <w:p>
            <w:pPr>
              <w:spacing w:before="0" w:after="30"/>
            </w:pPr>
            <w:r>
              <w:rPr>
                <w:rFonts w:ascii="Calibri" w:hAnsi="Calibri" w:eastAsia="Calibri" w:cs="Calibri"/>
                <w:i/>
                <w:iCs/>
                <w:color w:val="8899BB"/>
                <w:sz w:val="15"/>
                <w:szCs w:val="15"/>
              </w:rPr>
              <w:t xml:space="preserve">Google</w:t>
            </w:r>
          </w:p>
          <w:p>
            <w:pPr>
              <w:spacing w:before="30" w:after="30"/>
              <w:ind w:left="0"/>
            </w:pPr>
            <w:r>
              <w:rPr>
                <w:rFonts w:ascii="Calibri" w:hAnsi="Calibri" w:eastAsia="Calibri" w:cs="Calibri"/>
                <w:b/>
                <w:bCs/>
                <w:color w:val="FFFFFF"/>
                <w:sz w:val="17"/>
                <w:szCs w:val="17"/>
              </w:rPr>
              <w:t xml:space="preserve">Scrum: The Basics</w:t>
            </w:r>
          </w:p>
          <w:p>
            <w:pPr>
              <w:spacing w:before="0" w:after="30"/>
            </w:pPr>
            <w:r>
              <w:rPr>
                <w:rFonts w:ascii="Calibri" w:hAnsi="Calibri" w:eastAsia="Calibri" w:cs="Calibri"/>
                <w:i/>
                <w:iCs/>
                <w:color w:val="8899BB"/>
                <w:sz w:val="15"/>
                <w:szCs w:val="15"/>
              </w:rPr>
              <w:t xml:space="preserve">Google</w:t>
            </w:r>
          </w:p>
          <w:p>
            <w:pPr>
              <w:spacing w:before="260" w:after="60"/>
            </w:pPr>
            <w:r>
              <w:rPr>
                <w:rFonts w:ascii="Georgia" w:hAnsi="Georgia" w:eastAsia="Georgia" w:cs="Georgia"/>
                <w:b/>
                <w:bCs/>
                <w:color w:val="D4A843"/>
                <w:spacing w:val="120"/>
                <w:sz w:val="17"/>
                <w:szCs w:val="17"/>
              </w:rPr>
              <w:t xml:space="preserve">CORE SKILLS</w:t>
            </w:r>
          </w:p>
          <w:p>
            <w:pPr>
              <w:pBdr>
                <w:bottom w:val="single" w:color="D4A843" w:sz="4" w:space="1"/>
              </w:pBdr>
              <w:spacing w:before="0" w:after="100"/>
            </w:pPr>
          </w:p>
          <w:p>
            <w:pPr>
              <w:spacing w:before="100" w:after="20"/>
            </w:pPr>
            <w:r>
              <w:rPr>
                <w:rFonts w:ascii="Calibri" w:hAnsi="Calibri" w:eastAsia="Calibri" w:cs="Calibri"/>
                <w:b/>
                <w:bCs/>
                <w:color w:val="D4A843"/>
                <w:sz w:val="16"/>
                <w:szCs w:val="16"/>
              </w:rPr>
              <w:t xml:space="preserve">Ride &amp; Attraction Systems</w:t>
            </w:r>
          </w:p>
          <w:p>
            <w:pPr>
              <w:spacing w:before="0" w:after="60"/>
            </w:pPr>
            <w:r>
              <w:rPr>
                <w:rFonts w:ascii="Calibri" w:hAnsi="Calibri" w:eastAsia="Calibri" w:cs="Calibri"/>
                <w:color w:val="A8BBD4"/>
                <w:sz w:val="15"/>
                <w:szCs w:val="15"/>
              </w:rPr>
              <w:t xml:space="preserve">Animatronic diagnostics &amp; repair, ride controls, show effects, commissioning &amp; test</w:t>
            </w:r>
          </w:p>
          <w:p>
            <w:pPr>
              <w:spacing w:before="100" w:after="20"/>
            </w:pPr>
            <w:r>
              <w:rPr>
                <w:rFonts w:ascii="Calibri" w:hAnsi="Calibri" w:eastAsia="Calibri" w:cs="Calibri"/>
                <w:b/>
                <w:bCs/>
                <w:color w:val="D4A843"/>
                <w:sz w:val="16"/>
                <w:szCs w:val="16"/>
              </w:rPr>
              <w:t xml:space="preserve">PLC &amp; Automation</w:t>
            </w:r>
          </w:p>
          <w:p>
            <w:pPr>
              <w:spacing w:before="0" w:after="60"/>
            </w:pPr>
            <w:r>
              <w:rPr>
                <w:rFonts w:ascii="Calibri" w:hAnsi="Calibri" w:eastAsia="Calibri" w:cs="Calibri"/>
                <w:color w:val="A8BBD4"/>
                <w:sz w:val="15"/>
                <w:szCs w:val="15"/>
              </w:rPr>
              <w:t xml:space="preserve">Rockwell · Siemens · Beckhoff
Ladder Logic, SCL, STL, Structured Text</w:t>
            </w:r>
          </w:p>
          <w:p>
            <w:pPr>
              <w:spacing w:before="100" w:after="20"/>
            </w:pPr>
            <w:r>
              <w:rPr>
                <w:rFonts w:ascii="Calibri" w:hAnsi="Calibri" w:eastAsia="Calibri" w:cs="Calibri"/>
                <w:b/>
                <w:bCs/>
                <w:color w:val="D4A843"/>
                <w:sz w:val="16"/>
                <w:szCs w:val="16"/>
              </w:rPr>
              <w:t xml:space="preserve">Industrial Protocols</w:t>
            </w:r>
          </w:p>
          <w:p>
            <w:pPr>
              <w:spacing w:before="0" w:after="60"/>
            </w:pPr>
            <w:r>
              <w:rPr>
                <w:rFonts w:ascii="Calibri" w:hAnsi="Calibri" w:eastAsia="Calibri" w:cs="Calibri"/>
                <w:color w:val="A8BBD4"/>
                <w:sz w:val="15"/>
                <w:szCs w:val="15"/>
              </w:rPr>
              <w:t xml:space="preserve">EtherNet/IP · ProfiNet · EtherCAT
CANopen · IO-Link · Modbus</w:t>
            </w:r>
          </w:p>
          <w:p>
            <w:pPr>
              <w:spacing w:before="100" w:after="20"/>
            </w:pPr>
            <w:r>
              <w:rPr>
                <w:rFonts w:ascii="Calibri" w:hAnsi="Calibri" w:eastAsia="Calibri" w:cs="Calibri"/>
                <w:b/>
                <w:bCs/>
                <w:color w:val="D4A843"/>
                <w:sz w:val="16"/>
                <w:szCs w:val="16"/>
              </w:rPr>
              <w:t xml:space="preserve">Embedded Systems</w:t>
            </w:r>
          </w:p>
          <w:p>
            <w:pPr>
              <w:spacing w:before="0" w:after="60"/>
            </w:pPr>
            <w:r>
              <w:rPr>
                <w:rFonts w:ascii="Calibri" w:hAnsi="Calibri" w:eastAsia="Calibri" w:cs="Calibri"/>
                <w:color w:val="A8BBD4"/>
                <w:sz w:val="15"/>
                <w:szCs w:val="15"/>
              </w:rPr>
              <w:t xml:space="preserve">ESP32 · Arduino · Raspberry Pi · MicroPython</w:t>
            </w:r>
          </w:p>
          <w:p>
            <w:pPr>
              <w:spacing w:before="100" w:after="20"/>
            </w:pPr>
            <w:r>
              <w:rPr>
                <w:rFonts w:ascii="Calibri" w:hAnsi="Calibri" w:eastAsia="Calibri" w:cs="Calibri"/>
                <w:b/>
                <w:bCs/>
                <w:color w:val="D4A843"/>
                <w:sz w:val="16"/>
                <w:szCs w:val="16"/>
              </w:rPr>
              <w:t xml:space="preserve">CAD &amp; Documentation</w:t>
            </w:r>
          </w:p>
          <w:p>
            <w:pPr>
              <w:spacing w:before="0" w:after="60"/>
            </w:pPr>
            <w:r>
              <w:rPr>
                <w:rFonts w:ascii="Calibri" w:hAnsi="Calibri" w:eastAsia="Calibri" w:cs="Calibri"/>
                <w:color w:val="A8BBD4"/>
                <w:sz w:val="15"/>
                <w:szCs w:val="15"/>
              </w:rPr>
              <w:t xml:space="preserve">AutoCAD · SolidWorks · Revit · Visio</w:t>
            </w:r>
          </w:p>
          <w:p>
            <w:pPr>
              <w:spacing w:before="100" w:after="20"/>
            </w:pPr>
            <w:r>
              <w:rPr>
                <w:rFonts w:ascii="Calibri" w:hAnsi="Calibri" w:eastAsia="Calibri" w:cs="Calibri"/>
                <w:b/>
                <w:bCs/>
                <w:color w:val="D4A843"/>
                <w:sz w:val="16"/>
                <w:szCs w:val="16"/>
              </w:rPr>
              <w:t xml:space="preserve">Infrastructure</w:t>
            </w:r>
          </w:p>
          <w:p>
            <w:pPr>
              <w:spacing w:before="0" w:after="60"/>
            </w:pPr>
            <w:r>
              <w:rPr>
                <w:rFonts w:ascii="Calibri" w:hAnsi="Calibri" w:eastAsia="Calibri" w:cs="Calibri"/>
                <w:color w:val="A8BBD4"/>
                <w:sz w:val="15"/>
                <w:szCs w:val="15"/>
              </w:rPr>
              <w:t xml:space="preserve">Windows Server · Linux · TCP/IP · Subnetting</w:t>
            </w:r>
          </w:p>
          <w:p>
            <w:pPr>
              <w:spacing w:before="100" w:after="20"/>
            </w:pPr>
            <w:r>
              <w:rPr>
                <w:rFonts w:ascii="Calibri" w:hAnsi="Calibri" w:eastAsia="Calibri" w:cs="Calibri"/>
                <w:b/>
                <w:bCs/>
                <w:color w:val="D4A843"/>
                <w:sz w:val="16"/>
                <w:szCs w:val="16"/>
              </w:rPr>
              <w:t xml:space="preserve">Dev Tools</w:t>
            </w:r>
          </w:p>
          <w:p>
            <w:pPr>
              <w:spacing w:before="0" w:after="60"/>
            </w:pPr>
            <w:r>
              <w:rPr>
                <w:rFonts w:ascii="Calibri" w:hAnsi="Calibri" w:eastAsia="Calibri" w:cs="Calibri"/>
                <w:color w:val="A8BBD4"/>
                <w:sz w:val="15"/>
                <w:szCs w:val="15"/>
              </w:rPr>
              <w:t xml:space="preserve">GitHub · GitLab · SQL · VBA · Oracle</w:t>
            </w:r>
          </w:p>
          <w:p>
            <w:pPr>
              <w:spacing w:before="100" w:after="20"/>
            </w:pPr>
            <w:r>
              <w:rPr>
                <w:rFonts w:ascii="Calibri" w:hAnsi="Calibri" w:eastAsia="Calibri" w:cs="Calibri"/>
                <w:b/>
                <w:bCs/>
                <w:color w:val="D4A843"/>
                <w:sz w:val="16"/>
                <w:szCs w:val="16"/>
              </w:rPr>
              <w:t xml:space="preserve">AI &amp; Agentic Tools</w:t>
            </w:r>
          </w:p>
          <w:p>
            <w:pPr>
              <w:spacing w:before="0" w:after="60"/>
            </w:pPr>
            <w:r>
              <w:rPr>
                <w:rFonts w:ascii="Calibri" w:hAnsi="Calibri" w:eastAsia="Calibri" w:cs="Calibri"/>
                <w:color w:val="A8BBD4"/>
                <w:sz w:val="15"/>
                <w:szCs w:val="15"/>
              </w:rPr>
              <w:t xml:space="preserve">Claude · ChatGPT · Cursor · Agentic workflow design · AI-assisted diagnostics &amp; troubleshooting · Prompt engineering · LLM-augmented engineering</w:t>
            </w:r>
          </w:p>
          <w:p>
            <w:pPr>
              <w:spacing w:before="260" w:after="60"/>
            </w:pPr>
            <w:r>
              <w:rPr>
                <w:rFonts w:ascii="Georgia" w:hAnsi="Georgia" w:eastAsia="Georgia" w:cs="Georgia"/>
                <w:b/>
                <w:bCs/>
                <w:color w:val="D4A843"/>
                <w:spacing w:val="120"/>
                <w:sz w:val="17"/>
                <w:szCs w:val="17"/>
              </w:rPr>
              <w:t xml:space="preserve">LANGUAGES</w:t>
            </w:r>
          </w:p>
          <w:p>
            <w:pPr>
              <w:pBdr>
                <w:bottom w:val="single" w:color="D4A843" w:sz="4" w:space="1"/>
              </w:pBdr>
              <w:spacing w:before="0" w:after="100"/>
            </w:pPr>
          </w:p>
          <w:p>
            <w:pPr>
              <w:spacing w:before="30" w:after="30"/>
              <w:ind w:left="0"/>
            </w:pPr>
            <w:r>
              <w:rPr>
                <w:rFonts w:ascii="Calibri" w:hAnsi="Calibri" w:eastAsia="Calibri" w:cs="Calibri"/>
                <w:b/>
                <w:bCs/>
                <w:color w:val="FFFFFF"/>
                <w:sz w:val="17"/>
                <w:szCs w:val="17"/>
              </w:rPr>
              <w:t xml:space="preserve">English — Native</w:t>
            </w:r>
          </w:p>
          <w:p>
            <w:pPr>
              <w:spacing w:before="30" w:after="30"/>
              <w:ind w:left="0"/>
            </w:pPr>
            <w:r>
              <w:rPr>
                <w:rFonts w:ascii="Calibri" w:hAnsi="Calibri" w:eastAsia="Calibri" w:cs="Calibri"/>
                <w:b w:val="false"/>
                <w:bCs w:val="false"/>
                <w:color w:val="BCC8E0"/>
                <w:sz w:val="17"/>
                <w:szCs w:val="17"/>
              </w:rPr>
              <w:t xml:space="preserve">Spanish — Conversational</w:t>
            </w:r>
          </w:p>
        </w:tc>
        <w:tc>
          <w:tcPr>
            <w:tcW w:w="240" w:type="dxa"/>
            <w:tcBorders>
              <w:top w:val="none" w:color="FFFFFF" w:sz="0"/>
              <w:left w:val="none" w:color="FFFFFF" w:sz="0"/>
              <w:bottom w:val="none" w:color="FFFFFF" w:sz="0"/>
              <w:right w:val="none" w:color="FFFFFF" w:sz="0"/>
            </w:tcBorders>
            <w:shd w:val="clear" w:fill="B8860B"/>
          </w:tcPr>
          <w:p/>
        </w:tc>
        <w:tc>
          <w:tcPr>
            <w:tcW w:w="8800" w:type="dxa"/>
            <w:tcBorders>
              <w:top w:val="none" w:color="FFFFFF" w:sz="0"/>
              <w:left w:val="none" w:color="FFFFFF" w:sz="0"/>
              <w:bottom w:val="none" w:color="FFFFFF" w:sz="0"/>
              <w:right w:val="none" w:color="FFFFFF" w:sz="0"/>
            </w:tcBorders>
            <w:shd w:val="clear" w:fill="FFFFFF"/>
            <w:tcMar>
              <w:top w:w="720" w:type="dxa"/>
              <w:left w:w="360" w:type="dxa"/>
              <w:bottom w:w="720" w:type="dxa"/>
              <w:right w:w="480" w:type="dxa"/>
            </w:tcMar>
          </w:tcPr>
          <w:p>
            <w:pPr>
              <w:spacing w:before="0" w:after="0"/>
            </w:pPr>
            <w:r>
              <w:rPr>
                <w:rFonts w:ascii="Georgia" w:hAnsi="Georgia" w:eastAsia="Georgia" w:cs="Georgia"/>
                <w:b/>
                <w:bCs/>
                <w:color w:val="0D1F3C"/>
                <w:sz w:val="64"/>
                <w:szCs w:val="64"/>
              </w:rPr>
              <w:t xml:space="preserve">Rey Soto</w:t>
            </w:r>
          </w:p>
          <w:p>
            <w:pPr>
              <w:spacing w:before="0" w:after="60"/>
            </w:pPr>
            <w:r>
              <w:rPr>
                <w:rFonts w:ascii="Calibri" w:hAnsi="Calibri" w:eastAsia="Calibri" w:cs="Calibri"/>
                <w:b/>
                <w:bCs/>
                <w:color w:val="B8860B"/>
                <w:sz w:val="26"/>
                <w:szCs w:val="26"/>
              </w:rPr>
              <w:t xml:space="preserve">Ride &amp; Attraction Systems Engineer</w:t>
            </w:r>
          </w:p>
          <w:p>
            <w:pPr>
              <w:pBdr>
                <w:bottom w:val="single" w:color="0D1F3C" w:sz="12" w:space="1"/>
              </w:pBdr>
              <w:spacing w:before="0" w:after="0"/>
            </w:pPr>
          </w:p>
          <w:p>
            <w:pPr>
              <w:spacing w:before="240" w:after="60"/>
            </w:pPr>
            <w:r>
              <w:rPr>
                <w:rFonts w:ascii="Georgia" w:hAnsi="Georgia" w:eastAsia="Georgia" w:cs="Georgia"/>
                <w:b/>
                <w:bCs/>
                <w:color w:val="0D1F3C"/>
                <w:spacing w:val="100"/>
                <w:sz w:val="19"/>
                <w:szCs w:val="19"/>
              </w:rPr>
              <w:t xml:space="preserve">PROFESSIONAL SUMMARY</w:t>
            </w:r>
          </w:p>
          <w:p>
            <w:pPr>
              <w:pBdr>
                <w:bottom w:val="single" w:color="C8A84B" w:sz="6" w:space="1"/>
              </w:pBdr>
              <w:spacing w:before="0" w:after="100"/>
            </w:pPr>
          </w:p>
          <w:p>
            <w:pPr>
              <w:spacing w:before="80" w:after="0"/>
            </w:pPr>
            <w:r>
              <w:rPr>
                <w:rFonts w:ascii="Calibri" w:hAnsi="Calibri" w:eastAsia="Calibri" w:cs="Calibri"/>
                <w:color w:val="1A1A2E"/>
                <w:sz w:val="19"/>
                <w:szCs w:val="19"/>
              </w:rPr>
              <w:t xml:space="preserve">Ride &amp; Attraction Systems Engineer with 10+ years of experience across aerospace, power generation, and theme park attraction systems. Currently at Walt Disney World’s Magic Kingdom collaborating directly with Walt Disney Imagineering on animatronic reliability initiatives at Tiana’s Bayou Adventure — restoring systems, elevating team capability, and contributing engineering solutions alongside WDI. Former Universal Orlando Commissioning &amp; Test Technician with foundational experience integrating ride control systems from the ground up. An early adopter of AI-augmented engineering practices, leveraging agentic tools and large language models to accelerate diagnostics, automate workflows, and solve complex technical problems — bringing next-generation problem-solving methodology to the field. Driven by the intersection of precision engineering and storytelling — where technical excellence creates unforgettable guest experiences. Pursuing a B.S. in Engineering at UCF through the Disney Aspire Program.</w:t>
            </w:r>
          </w:p>
          <w:p>
            <w:pPr>
              <w:spacing w:before="240" w:after="60"/>
            </w:pPr>
            <w:r>
              <w:rPr>
                <w:rFonts w:ascii="Georgia" w:hAnsi="Georgia" w:eastAsia="Georgia" w:cs="Georgia"/>
                <w:b/>
                <w:bCs/>
                <w:color w:val="0D1F3C"/>
                <w:spacing w:val="100"/>
                <w:sz w:val="19"/>
                <w:szCs w:val="19"/>
              </w:rPr>
              <w:t xml:space="preserve">EXPERIENCE</w:t>
            </w:r>
          </w:p>
          <w:p>
            <w:pPr>
              <w:pBdr>
                <w:bottom w:val="single" w:color="C8A84B" w:sz="6" w:space="1"/>
              </w:pBdr>
              <w:spacing w:before="0" w:after="100"/>
            </w:pPr>
          </w:p>
          <w:p>
            <w:pPr>
              <w:tabs>
                <w:tab w:val="right" w:pos="7960"/>
              </w:tabs>
              <w:spacing w:before="140" w:after="20"/>
            </w:pPr>
            <w:r>
              <w:rPr>
                <w:rFonts w:ascii="Georgia" w:hAnsi="Georgia" w:eastAsia="Georgia" w:cs="Georgia"/>
                <w:b/>
                <w:bCs/>
                <w:color w:val="0D1F3C"/>
                <w:sz w:val="21"/>
                <w:szCs w:val="21"/>
              </w:rPr>
              <w:t xml:space="preserve">Ride Systems Technician (RST)</w:t>
            </w:r>
            <w:r>
              <w:rPr>
                <w:sz w:val="20"/>
                <w:szCs w:val="20"/>
              </w:rPr>
              <w:t xml:space="preserve">	</w:t>
            </w:r>
            <w:r>
              <w:rPr>
                <w:rFonts w:ascii="Calibri" w:hAnsi="Calibri" w:eastAsia="Calibri" w:cs="Calibri"/>
                <w:i/>
                <w:iCs/>
                <w:color w:val="B8860B"/>
                <w:sz w:val="18"/>
                <w:szCs w:val="18"/>
              </w:rPr>
              <w:t xml:space="preserve">Sep 2025 – Present</w:t>
            </w:r>
          </w:p>
          <w:p>
            <w:pPr>
              <w:spacing w:before="0" w:after="60"/>
            </w:pPr>
            <w:r>
              <w:rPr>
                <w:rFonts w:ascii="Calibri" w:hAnsi="Calibri" w:eastAsia="Calibri" w:cs="Calibri"/>
                <w:b/>
                <w:bCs/>
                <w:color w:val="2A5298"/>
                <w:sz w:val="19"/>
                <w:szCs w:val="19"/>
              </w:rPr>
              <w:t xml:space="preserve">Walt Disney World — Magic Kingdom West</w:t>
            </w:r>
            <w:r>
              <w:rPr>
                <w:rFonts w:ascii="Calibri" w:hAnsi="Calibri" w:eastAsia="Calibri" w:cs="Calibri"/>
                <w:color w:val="6C757D"/>
                <w:sz w:val="18"/>
                <w:szCs w:val="18"/>
              </w:rPr>
              <w:t xml:space="preserve">  ·  Orlando, FL</w:t>
            </w:r>
          </w:p>
          <w:p>
            <w:pPr>
              <w:pStyle w:val="ListParagraph"/>
              <w:numPr>
                <w:ilvl w:val="0"/>
                <w:numId w:val="2"/>
              </w:numPr>
              <w:spacing w:before="40" w:after="40"/>
            </w:pPr>
            <w:r>
              <w:rPr>
                <w:rFonts w:ascii="Calibri" w:hAnsi="Calibri" w:eastAsia="Calibri" w:cs="Calibri"/>
                <w:color w:val="1A1A2E"/>
                <w:sz w:val="18"/>
                <w:szCs w:val="18"/>
              </w:rPr>
              <w:t xml:space="preserve">Collaborate directly with Walt Disney Imagineering (WDI) engineers on animatronic reliability improvement projects at Tiana's Bayou Adventure, contributing field diagnostics and engineering solutions to active WDI development initiatives.</w:t>
            </w:r>
          </w:p>
          <w:p>
            <w:pPr>
              <w:pStyle w:val="ListParagraph"/>
              <w:numPr>
                <w:ilvl w:val="0"/>
                <w:numId w:val="2"/>
              </w:numPr>
              <w:spacing w:before="40" w:after="40"/>
            </w:pPr>
            <w:r>
              <w:rPr>
                <w:rFonts w:ascii="Calibri" w:hAnsi="Calibri" w:eastAsia="Calibri" w:cs="Calibri"/>
                <w:color w:val="1A1A2E"/>
                <w:sz w:val="18"/>
                <w:szCs w:val="18"/>
              </w:rPr>
              <w:t xml:space="preserve">Diagnosed and fully restored approximately 166 lighting fixtures at Tiana's Bayou Adventure that had remained unresolved prior to joining — identifying root causes and implementing durable solutions within months of onboarding.</w:t>
            </w:r>
          </w:p>
          <w:p>
            <w:pPr>
              <w:pStyle w:val="ListParagraph"/>
              <w:numPr>
                <w:ilvl w:val="0"/>
                <w:numId w:val="2"/>
              </w:numPr>
              <w:spacing w:before="40" w:after="40"/>
            </w:pPr>
            <w:r>
              <w:rPr>
                <w:rFonts w:ascii="Calibri" w:hAnsi="Calibri" w:eastAsia="Calibri" w:cs="Calibri"/>
                <w:color w:val="1A1A2E"/>
                <w:sz w:val="18"/>
                <w:szCs w:val="18"/>
              </w:rPr>
              <w:t xml:space="preserve">Recognized within the first month as a subject matter expert in animatronic figure repair, diagnostics, and advanced troubleshooting; consistently relied upon as the primary resource for complex, previously unresolved technical issues.</w:t>
            </w:r>
          </w:p>
          <w:p>
            <w:pPr>
              <w:pStyle w:val="ListParagraph"/>
              <w:numPr>
                <w:ilvl w:val="0"/>
                <w:numId w:val="2"/>
              </w:numPr>
              <w:spacing w:before="40" w:after="40"/>
            </w:pPr>
            <w:r>
              <w:rPr>
                <w:rFonts w:ascii="Calibri" w:hAnsi="Calibri" w:eastAsia="Calibri" w:cs="Calibri"/>
                <w:color w:val="1A1A2E"/>
                <w:sz w:val="18"/>
                <w:szCs w:val="18"/>
              </w:rPr>
              <w:t xml:space="preserve">Developed and delivered training programs elevating team technical competency from foundational system knowledge through advanced fault isolation techniques.</w:t>
            </w:r>
          </w:p>
          <w:p>
            <w:pPr>
              <w:pStyle w:val="ListParagraph"/>
              <w:numPr>
                <w:ilvl w:val="0"/>
                <w:numId w:val="2"/>
              </w:numPr>
              <w:spacing w:before="40" w:after="40"/>
            </w:pPr>
            <w:r>
              <w:rPr>
                <w:rFonts w:ascii="Calibri" w:hAnsi="Calibri" w:eastAsia="Calibri" w:cs="Calibri"/>
                <w:color w:val="1A1A2E"/>
                <w:sz w:val="18"/>
                <w:szCs w:val="18"/>
              </w:rPr>
              <w:t xml:space="preserve">Enrolled at UCF in B.S. Engineering through Disney Aspire, formally advancing engineering credentials while applying knowledge directly in the field.</w:t>
            </w:r>
          </w:p>
          <w:p>
            <w:pPr>
              <w:tabs>
                <w:tab w:val="right" w:pos="7960"/>
              </w:tabs>
              <w:spacing w:before="140" w:after="20"/>
            </w:pPr>
            <w:r>
              <w:rPr>
                <w:rFonts w:ascii="Georgia" w:hAnsi="Georgia" w:eastAsia="Georgia" w:cs="Georgia"/>
                <w:b/>
                <w:bCs/>
                <w:color w:val="0D1F3C"/>
                <w:sz w:val="21"/>
                <w:szCs w:val="21"/>
              </w:rPr>
              <w:t xml:space="preserve">Electrical Engineer III — Controls &amp; Process</w:t>
            </w:r>
            <w:r>
              <w:rPr>
                <w:sz w:val="20"/>
                <w:szCs w:val="20"/>
              </w:rPr>
              <w:t xml:space="preserve">	</w:t>
            </w:r>
            <w:r>
              <w:rPr>
                <w:rFonts w:ascii="Calibri" w:hAnsi="Calibri" w:eastAsia="Calibri" w:cs="Calibri"/>
                <w:i/>
                <w:iCs/>
                <w:color w:val="B8860B"/>
                <w:sz w:val="18"/>
                <w:szCs w:val="18"/>
              </w:rPr>
              <w:t xml:space="preserve">Nov 2023 – Sep 2025</w:t>
            </w:r>
          </w:p>
          <w:p>
            <w:pPr>
              <w:spacing w:before="0" w:after="60"/>
            </w:pPr>
            <w:r>
              <w:rPr>
                <w:rFonts w:ascii="Calibri" w:hAnsi="Calibri" w:eastAsia="Calibri" w:cs="Calibri"/>
                <w:b/>
                <w:bCs/>
                <w:color w:val="2A5298"/>
                <w:sz w:val="19"/>
                <w:szCs w:val="19"/>
              </w:rPr>
              <w:t xml:space="preserve">Insteel Industries</w:t>
            </w:r>
            <w:r>
              <w:rPr>
                <w:rFonts w:ascii="Calibri" w:hAnsi="Calibri" w:eastAsia="Calibri" w:cs="Calibri"/>
                <w:color w:val="6C757D"/>
                <w:sz w:val="18"/>
                <w:szCs w:val="18"/>
              </w:rPr>
              <w:t xml:space="preserve">  ·  Remote / Multi-Plant Travel</w:t>
            </w:r>
          </w:p>
          <w:p>
            <w:pPr>
              <w:pStyle w:val="ListParagraph"/>
              <w:numPr>
                <w:ilvl w:val="0"/>
                <w:numId w:val="2"/>
              </w:numPr>
              <w:spacing w:before="40" w:after="40"/>
            </w:pPr>
            <w:r>
              <w:rPr>
                <w:rFonts w:ascii="Calibri" w:hAnsi="Calibri" w:eastAsia="Calibri" w:cs="Calibri"/>
                <w:color w:val="1A1A2E"/>
                <w:sz w:val="18"/>
                <w:szCs w:val="18"/>
              </w:rPr>
              <w:t xml:space="preserve">Oversaw automation systems across 10 manufacturing plants; led design, integration, and deployment of PLC-based control systems (Rockwell, Siemens, Beckhoff) using ProfiNet, IO-Link, Modbus, and EtherNet/IP.</w:t>
            </w:r>
          </w:p>
          <w:p>
            <w:pPr>
              <w:pStyle w:val="ListParagraph"/>
              <w:numPr>
                <w:ilvl w:val="0"/>
                <w:numId w:val="2"/>
              </w:numPr>
              <w:spacing w:before="40" w:after="40"/>
            </w:pPr>
            <w:r>
              <w:rPr>
                <w:rFonts w:ascii="Calibri" w:hAnsi="Calibri" w:eastAsia="Calibri" w:cs="Calibri"/>
                <w:color w:val="1A1A2E"/>
                <w:sz w:val="18"/>
                <w:szCs w:val="18"/>
              </w:rPr>
              <w:t xml:space="preserve">Designed and implemented a machine learning-driven predictive maintenance system integrated with IBM Maximo, using real-time equipment condition data, vibration analysis on motors and bearings, and live oil analysis to dynamically schedule maintenance and PM work orders — reducing unplanned downtime and shifting maintenance posture from reactive to predictive across plant operations.</w:t>
            </w:r>
          </w:p>
          <w:p>
            <w:pPr>
              <w:pStyle w:val="ListParagraph"/>
              <w:numPr>
                <w:ilvl w:val="0"/>
                <w:numId w:val="2"/>
              </w:numPr>
              <w:spacing w:before="40" w:after="40"/>
            </w:pPr>
            <w:r>
              <w:rPr>
                <w:rFonts w:ascii="Calibri" w:hAnsi="Calibri" w:eastAsia="Calibri" w:cs="Calibri"/>
                <w:color w:val="1A1A2E"/>
                <w:sz w:val="18"/>
                <w:szCs w:val="18"/>
              </w:rPr>
              <w:t xml:space="preserve">Managed capital projects end-to-end: budgeting, scheduling, vendor coordination, and performance validation.</w:t>
            </w:r>
          </w:p>
          <w:p>
            <w:pPr>
              <w:pStyle w:val="ListParagraph"/>
              <w:numPr>
                <w:ilvl w:val="0"/>
                <w:numId w:val="2"/>
              </w:numPr>
              <w:spacing w:before="40" w:after="40"/>
            </w:pPr>
            <w:r>
              <w:rPr>
                <w:rFonts w:ascii="Calibri" w:hAnsi="Calibri" w:eastAsia="Calibri" w:cs="Calibri"/>
                <w:color w:val="1A1A2E"/>
                <w:sz w:val="18"/>
                <w:szCs w:val="18"/>
              </w:rPr>
              <w:t xml:space="preserve">Delivered expert-level PLC/HMI/SCADA training to plant personnel, significantly improving equipment reliability and operational excellence across facilities.</w:t>
            </w:r>
          </w:p>
          <w:p>
            <w:pPr>
              <w:tabs>
                <w:tab w:val="right" w:pos="7960"/>
              </w:tabs>
              <w:spacing w:before="140" w:after="20"/>
            </w:pPr>
            <w:r>
              <w:rPr>
                <w:rFonts w:ascii="Georgia" w:hAnsi="Georgia" w:eastAsia="Georgia" w:cs="Georgia"/>
                <w:b/>
                <w:bCs/>
                <w:color w:val="0D1F3C"/>
                <w:sz w:val="21"/>
                <w:szCs w:val="21"/>
              </w:rPr>
              <w:t xml:space="preserve">Field Engineer — Generator Specialist</w:t>
            </w:r>
            <w:r>
              <w:rPr>
                <w:sz w:val="20"/>
                <w:szCs w:val="20"/>
              </w:rPr>
              <w:t xml:space="preserve">	</w:t>
            </w:r>
            <w:r>
              <w:rPr>
                <w:rFonts w:ascii="Calibri" w:hAnsi="Calibri" w:eastAsia="Calibri" w:cs="Calibri"/>
                <w:i/>
                <w:iCs/>
                <w:color w:val="B8860B"/>
                <w:sz w:val="18"/>
                <w:szCs w:val="18"/>
              </w:rPr>
              <w:t xml:space="preserve">Jan 2022 – Aug 2024</w:t>
            </w:r>
          </w:p>
          <w:p>
            <w:pPr>
              <w:spacing w:before="0" w:after="60"/>
            </w:pPr>
            <w:r>
              <w:rPr>
                <w:rFonts w:ascii="Calibri" w:hAnsi="Calibri" w:eastAsia="Calibri" w:cs="Calibri"/>
                <w:b/>
                <w:bCs/>
                <w:color w:val="2A5298"/>
                <w:sz w:val="19"/>
                <w:szCs w:val="19"/>
              </w:rPr>
              <w:t xml:space="preserve">GE Vernova</w:t>
            </w:r>
            <w:r>
              <w:rPr>
                <w:rFonts w:ascii="Calibri" w:hAnsi="Calibri" w:eastAsia="Calibri" w:cs="Calibri"/>
                <w:color w:val="6C757D"/>
                <w:sz w:val="18"/>
                <w:szCs w:val="18"/>
              </w:rPr>
              <w:t xml:space="preserve">  ·  Global</w:t>
            </w:r>
          </w:p>
          <w:p>
            <w:pPr>
              <w:pStyle w:val="ListParagraph"/>
              <w:numPr>
                <w:ilvl w:val="0"/>
                <w:numId w:val="2"/>
              </w:numPr>
              <w:spacing w:before="40" w:after="40"/>
            </w:pPr>
            <w:r>
              <w:rPr>
                <w:rFonts w:ascii="Calibri" w:hAnsi="Calibri" w:eastAsia="Calibri" w:cs="Calibri"/>
                <w:color w:val="1A1A2E"/>
                <w:sz w:val="18"/>
                <w:szCs w:val="18"/>
              </w:rPr>
              <w:t xml:space="preserve">Provided on-site technical direction for installation, commissioning, and maintenance of large steam-powered generation systems; led skilled labor teams on safety-critical equipment at international sites.</w:t>
            </w:r>
          </w:p>
          <w:p>
            <w:pPr>
              <w:pStyle w:val="ListParagraph"/>
              <w:numPr>
                <w:ilvl w:val="0"/>
                <w:numId w:val="2"/>
              </w:numPr>
              <w:spacing w:before="40" w:after="40"/>
            </w:pPr>
            <w:r>
              <w:rPr>
                <w:rFonts w:ascii="Calibri" w:hAnsi="Calibri" w:eastAsia="Calibri" w:cs="Calibri"/>
                <w:color w:val="1A1A2E"/>
                <w:sz w:val="18"/>
                <w:szCs w:val="18"/>
              </w:rPr>
              <w:t xml:space="preserve">Drove customer satisfaction through contract compliance, quality standards, and effective cross-functional communication.</w:t>
            </w:r>
          </w:p>
          <w:p>
            <w:pPr>
              <w:tabs>
                <w:tab w:val="right" w:pos="7960"/>
              </w:tabs>
              <w:spacing w:before="140" w:after="20"/>
            </w:pPr>
            <w:r>
              <w:rPr>
                <w:rFonts w:ascii="Georgia" w:hAnsi="Georgia" w:eastAsia="Georgia" w:cs="Georgia"/>
                <w:b/>
                <w:bCs/>
                <w:color w:val="0D1F3C"/>
                <w:sz w:val="21"/>
                <w:szCs w:val="21"/>
              </w:rPr>
              <w:t xml:space="preserve">Industrial Controls &amp; Ride Systems Technician — Commissioning &amp; Test Team</w:t>
            </w:r>
            <w:r>
              <w:rPr>
                <w:sz w:val="20"/>
                <w:szCs w:val="20"/>
              </w:rPr>
              <w:t xml:space="preserve">	</w:t>
            </w:r>
            <w:r>
              <w:rPr>
                <w:rFonts w:ascii="Calibri" w:hAnsi="Calibri" w:eastAsia="Calibri" w:cs="Calibri"/>
                <w:i/>
                <w:iCs/>
                <w:color w:val="B8860B"/>
                <w:sz w:val="18"/>
                <w:szCs w:val="18"/>
              </w:rPr>
              <w:t xml:space="preserve">Jul 2020 – Oct 2022</w:t>
            </w:r>
          </w:p>
          <w:p>
            <w:pPr>
              <w:spacing w:before="0" w:after="60"/>
            </w:pPr>
            <w:r>
              <w:rPr>
                <w:rFonts w:ascii="Calibri" w:hAnsi="Calibri" w:eastAsia="Calibri" w:cs="Calibri"/>
                <w:b/>
                <w:bCs/>
                <w:color w:val="2A5298"/>
                <w:sz w:val="19"/>
                <w:szCs w:val="19"/>
              </w:rPr>
              <w:t xml:space="preserve">Universal Orlando Resort</w:t>
            </w:r>
            <w:r>
              <w:rPr>
                <w:rFonts w:ascii="Calibri" w:hAnsi="Calibri" w:eastAsia="Calibri" w:cs="Calibri"/>
                <w:color w:val="6C757D"/>
                <w:sz w:val="18"/>
                <w:szCs w:val="18"/>
              </w:rPr>
              <w:t xml:space="preserve">  ·  Orlando, FL</w:t>
            </w:r>
          </w:p>
          <w:p>
            <w:pPr>
              <w:pStyle w:val="ListParagraph"/>
              <w:numPr>
                <w:ilvl w:val="0"/>
                <w:numId w:val="2"/>
              </w:numPr>
              <w:spacing w:before="40" w:after="40"/>
            </w:pPr>
            <w:r>
              <w:rPr>
                <w:rFonts w:ascii="Calibri" w:hAnsi="Calibri" w:eastAsia="Calibri" w:cs="Calibri"/>
                <w:color w:val="1A1A2E"/>
                <w:sz w:val="18"/>
                <w:szCs w:val="18"/>
              </w:rPr>
              <w:t xml:space="preserve">Partnered with Design Engineering to integrate ride control systems, evaluate designs, and validate attraction functionality from early commissioning through guest-ready operation.</w:t>
            </w:r>
          </w:p>
          <w:p>
            <w:pPr>
              <w:pStyle w:val="ListParagraph"/>
              <w:numPr>
                <w:ilvl w:val="0"/>
                <w:numId w:val="2"/>
              </w:numPr>
              <w:spacing w:before="40" w:after="40"/>
            </w:pPr>
            <w:r>
              <w:rPr>
                <w:rFonts w:ascii="Calibri" w:hAnsi="Calibri" w:eastAsia="Calibri" w:cs="Calibri"/>
                <w:color w:val="1A1A2E"/>
                <w:sz w:val="18"/>
                <w:szCs w:val="18"/>
              </w:rPr>
              <w:t xml:space="preserve">Performed calibration, electrical testing, and comprehensive preventive/predictive maintenance per OEM and Engineering specifications.</w:t>
            </w:r>
          </w:p>
          <w:p>
            <w:pPr>
              <w:tabs>
                <w:tab w:val="right" w:pos="7960"/>
              </w:tabs>
              <w:spacing w:before="140" w:after="20"/>
            </w:pPr>
            <w:r>
              <w:rPr>
                <w:rFonts w:ascii="Georgia" w:hAnsi="Georgia" w:eastAsia="Georgia" w:cs="Georgia"/>
                <w:b/>
                <w:bCs/>
                <w:color w:val="0D1F3C"/>
                <w:sz w:val="21"/>
                <w:szCs w:val="21"/>
              </w:rPr>
              <w:t xml:space="preserve">Industrial Controls &amp; Animatronics — Green Card Lead</w:t>
            </w:r>
            <w:r>
              <w:rPr>
                <w:sz w:val="20"/>
                <w:szCs w:val="20"/>
              </w:rPr>
              <w:t xml:space="preserve">	</w:t>
            </w:r>
            <w:r>
              <w:rPr>
                <w:rFonts w:ascii="Calibri" w:hAnsi="Calibri" w:eastAsia="Calibri" w:cs="Calibri"/>
                <w:i/>
                <w:iCs/>
                <w:color w:val="B8860B"/>
                <w:sz w:val="18"/>
                <w:szCs w:val="18"/>
              </w:rPr>
              <w:t xml:space="preserve">Jan 2019 – Jul 2020</w:t>
            </w:r>
          </w:p>
          <w:p>
            <w:pPr>
              <w:spacing w:before="0" w:after="60"/>
            </w:pPr>
            <w:r>
              <w:rPr>
                <w:rFonts w:ascii="Calibri" w:hAnsi="Calibri" w:eastAsia="Calibri" w:cs="Calibri"/>
                <w:b/>
                <w:bCs/>
                <w:color w:val="2A5298"/>
                <w:sz w:val="19"/>
                <w:szCs w:val="19"/>
              </w:rPr>
              <w:t xml:space="preserve">Universal Orlando Resort</w:t>
            </w:r>
            <w:r>
              <w:rPr>
                <w:rFonts w:ascii="Calibri" w:hAnsi="Calibri" w:eastAsia="Calibri" w:cs="Calibri"/>
                <w:color w:val="6C757D"/>
                <w:sz w:val="18"/>
                <w:szCs w:val="18"/>
              </w:rPr>
              <w:t xml:space="preserve">  ·  Orlando, FL</w:t>
            </w:r>
          </w:p>
          <w:p>
            <w:pPr>
              <w:pStyle w:val="ListParagraph"/>
              <w:numPr>
                <w:ilvl w:val="0"/>
                <w:numId w:val="2"/>
              </w:numPr>
              <w:spacing w:before="40" w:after="40"/>
            </w:pPr>
            <w:r>
              <w:rPr>
                <w:rFonts w:ascii="Calibri" w:hAnsi="Calibri" w:eastAsia="Calibri" w:cs="Calibri"/>
                <w:color w:val="1A1A2E"/>
                <w:sz w:val="18"/>
                <w:szCs w:val="18"/>
              </w:rPr>
              <w:t xml:space="preserve">Led animatronic and industrial controls operations; troubleshot to root cause using schematics, test equipment, vibration analysis, and specialized diagnostic tools.</w:t>
            </w:r>
          </w:p>
          <w:p>
            <w:pPr>
              <w:pStyle w:val="ListParagraph"/>
              <w:numPr>
                <w:ilvl w:val="0"/>
                <w:numId w:val="2"/>
              </w:numPr>
              <w:spacing w:before="40" w:after="40"/>
            </w:pPr>
            <w:r>
              <w:rPr>
                <w:rFonts w:ascii="Calibri" w:hAnsi="Calibri" w:eastAsia="Calibri" w:cs="Calibri"/>
                <w:color w:val="1A1A2E"/>
                <w:sz w:val="18"/>
                <w:szCs w:val="18"/>
              </w:rPr>
              <w:t xml:space="preserve">Performed and supervised repairs to electrical motors, hydraulic/pneumatic systems, and electronic control systems — improving ride reliability and show quality.</w:t>
            </w:r>
          </w:p>
          <w:p>
            <w:pPr>
              <w:pStyle w:val="ListParagraph"/>
              <w:numPr>
                <w:ilvl w:val="0"/>
                <w:numId w:val="2"/>
              </w:numPr>
              <w:spacing w:before="40" w:after="40"/>
            </w:pPr>
            <w:r>
              <w:rPr>
                <w:rFonts w:ascii="Calibri" w:hAnsi="Calibri" w:eastAsia="Calibri" w:cs="Calibri"/>
                <w:color w:val="1A1A2E"/>
                <w:sz w:val="18"/>
                <w:szCs w:val="18"/>
              </w:rPr>
              <w:t xml:space="preserve">Acted as team lead in supervisor's absence; mentored technicians across venue and core assignments.</w:t>
            </w:r>
          </w:p>
          <w:p>
            <w:pPr>
              <w:tabs>
                <w:tab w:val="right" w:pos="7960"/>
              </w:tabs>
              <w:spacing w:before="140" w:after="20"/>
            </w:pPr>
            <w:r>
              <w:rPr>
                <w:rFonts w:ascii="Georgia" w:hAnsi="Georgia" w:eastAsia="Georgia" w:cs="Georgia"/>
                <w:b/>
                <w:bCs/>
                <w:color w:val="0D1F3C"/>
                <w:sz w:val="21"/>
                <w:szCs w:val="21"/>
              </w:rPr>
              <w:t xml:space="preserve">Ride &amp; Show — Show Control Technician</w:t>
            </w:r>
            <w:r>
              <w:rPr>
                <w:sz w:val="20"/>
                <w:szCs w:val="20"/>
              </w:rPr>
              <w:t xml:space="preserve">	</w:t>
            </w:r>
            <w:r>
              <w:rPr>
                <w:rFonts w:ascii="Calibri" w:hAnsi="Calibri" w:eastAsia="Calibri" w:cs="Calibri"/>
                <w:i/>
                <w:iCs/>
                <w:color w:val="B8860B"/>
                <w:sz w:val="18"/>
                <w:szCs w:val="18"/>
              </w:rPr>
              <w:t xml:space="preserve">Aug 2019 – Jan 2020</w:t>
            </w:r>
          </w:p>
          <w:p>
            <w:pPr>
              <w:spacing w:before="0" w:after="60"/>
            </w:pPr>
            <w:r>
              <w:rPr>
                <w:rFonts w:ascii="Calibri" w:hAnsi="Calibri" w:eastAsia="Calibri" w:cs="Calibri"/>
                <w:b/>
                <w:bCs/>
                <w:color w:val="2A5298"/>
                <w:sz w:val="19"/>
                <w:szCs w:val="19"/>
              </w:rPr>
              <w:t xml:space="preserve">Universal Orlando Resort</w:t>
            </w:r>
            <w:r>
              <w:rPr>
                <w:rFonts w:ascii="Calibri" w:hAnsi="Calibri" w:eastAsia="Calibri" w:cs="Calibri"/>
                <w:color w:val="6C757D"/>
                <w:sz w:val="18"/>
                <w:szCs w:val="18"/>
              </w:rPr>
              <w:t xml:space="preserve">  ·  Orlando, FL</w:t>
            </w:r>
          </w:p>
          <w:p>
            <w:pPr>
              <w:pStyle w:val="ListParagraph"/>
              <w:numPr>
                <w:ilvl w:val="0"/>
                <w:numId w:val="2"/>
              </w:numPr>
              <w:spacing w:before="40" w:after="40"/>
            </w:pPr>
            <w:r>
              <w:rPr>
                <w:rFonts w:ascii="Calibri" w:hAnsi="Calibri" w:eastAsia="Calibri" w:cs="Calibri"/>
                <w:color w:val="1A1A2E"/>
                <w:sz w:val="18"/>
                <w:szCs w:val="18"/>
              </w:rPr>
              <w:t xml:space="preserve">Responded to and led recovery of attraction and show effect failures using schematics, leak detection, and vibration analysis equipment; documented all findings in Maximo.</w:t>
            </w:r>
          </w:p>
          <w:p>
            <w:pPr>
              <w:tabs>
                <w:tab w:val="right" w:pos="7960"/>
              </w:tabs>
              <w:spacing w:before="140" w:after="20"/>
            </w:pPr>
            <w:r>
              <w:rPr>
                <w:rFonts w:ascii="Georgia" w:hAnsi="Georgia" w:eastAsia="Georgia" w:cs="Georgia"/>
                <w:b/>
                <w:bCs/>
                <w:color w:val="0D1F3C"/>
                <w:sz w:val="21"/>
                <w:szCs w:val="21"/>
              </w:rPr>
              <w:t xml:space="preserve">Integral Fuel Cell Technician B</w:t>
            </w:r>
            <w:r>
              <w:rPr>
                <w:sz w:val="20"/>
                <w:szCs w:val="20"/>
              </w:rPr>
              <w:t xml:space="preserve">	</w:t>
            </w:r>
            <w:r>
              <w:rPr>
                <w:rFonts w:ascii="Calibri" w:hAnsi="Calibri" w:eastAsia="Calibri" w:cs="Calibri"/>
                <w:i/>
                <w:iCs/>
                <w:color w:val="B8860B"/>
                <w:sz w:val="18"/>
                <w:szCs w:val="18"/>
              </w:rPr>
              <w:t xml:space="preserve">2010 – Nov 2013</w:t>
            </w:r>
          </w:p>
          <w:p>
            <w:pPr>
              <w:spacing w:before="0" w:after="60"/>
            </w:pPr>
            <w:r>
              <w:rPr>
                <w:rFonts w:ascii="Calibri" w:hAnsi="Calibri" w:eastAsia="Calibri" w:cs="Calibri"/>
                <w:b/>
                <w:bCs/>
                <w:color w:val="2A5298"/>
                <w:sz w:val="19"/>
                <w:szCs w:val="19"/>
              </w:rPr>
              <w:t xml:space="preserve">Boeing Commercial Airplanes</w:t>
            </w:r>
            <w:r>
              <w:rPr>
                <w:rFonts w:ascii="Calibri" w:hAnsi="Calibri" w:eastAsia="Calibri" w:cs="Calibri"/>
                <w:color w:val="6C757D"/>
                <w:sz w:val="18"/>
                <w:szCs w:val="18"/>
              </w:rPr>
              <w:t xml:space="preserve">  ·  Charleston, SC</w:t>
            </w:r>
          </w:p>
          <w:p>
            <w:pPr>
              <w:pStyle w:val="ListParagraph"/>
              <w:numPr>
                <w:ilvl w:val="0"/>
                <w:numId w:val="2"/>
              </w:numPr>
              <w:spacing w:before="40" w:after="40"/>
            </w:pPr>
            <w:r>
              <w:rPr>
                <w:rFonts w:ascii="Calibri" w:hAnsi="Calibri" w:eastAsia="Calibri" w:cs="Calibri"/>
                <w:color w:val="1A1A2E"/>
                <w:sz w:val="18"/>
                <w:szCs w:val="18"/>
              </w:rPr>
              <w:t xml:space="preserve">Performed precision structural and mechanical assembly operations — wire routing, terminal soldering, sealant application — per engineering drawings and FAA specifications.</w:t>
            </w:r>
          </w:p>
          <w:p>
            <w:pPr>
              <w:tabs>
                <w:tab w:val="right" w:pos="7960"/>
              </w:tabs>
              <w:spacing w:before="140" w:after="20"/>
            </w:pPr>
            <w:r>
              <w:rPr>
                <w:rFonts w:ascii="Georgia" w:hAnsi="Georgia" w:eastAsia="Georgia" w:cs="Georgia"/>
                <w:b/>
                <w:bCs/>
                <w:color w:val="0D1F3C"/>
                <w:sz w:val="21"/>
                <w:szCs w:val="21"/>
              </w:rPr>
              <w:t xml:space="preserve">Airframe &amp; Powerplant Mechanic — Flightline Crew Chief</w:t>
            </w:r>
            <w:r>
              <w:rPr>
                <w:sz w:val="20"/>
                <w:szCs w:val="20"/>
              </w:rPr>
              <w:t xml:space="preserve">	</w:t>
            </w:r>
            <w:r>
              <w:rPr>
                <w:rFonts w:ascii="Calibri" w:hAnsi="Calibri" w:eastAsia="Calibri" w:cs="Calibri"/>
                <w:i/>
                <w:iCs/>
                <w:color w:val="B8860B"/>
                <w:sz w:val="18"/>
                <w:szCs w:val="18"/>
              </w:rPr>
              <w:t xml:space="preserve">Oct 2008 – Oct 2013</w:t>
            </w:r>
          </w:p>
          <w:p>
            <w:pPr>
              <w:spacing w:before="0" w:after="60"/>
            </w:pPr>
            <w:r>
              <w:rPr>
                <w:rFonts w:ascii="Calibri" w:hAnsi="Calibri" w:eastAsia="Calibri" w:cs="Calibri"/>
                <w:b/>
                <w:bCs/>
                <w:color w:val="2A5298"/>
                <w:sz w:val="19"/>
                <w:szCs w:val="19"/>
              </w:rPr>
              <w:t xml:space="preserve">United States Air Force</w:t>
            </w:r>
          </w:p>
          <w:p>
            <w:pPr>
              <w:pStyle w:val="ListParagraph"/>
              <w:numPr>
                <w:ilvl w:val="0"/>
                <w:numId w:val="2"/>
              </w:numPr>
              <w:spacing w:before="40" w:after="40"/>
            </w:pPr>
            <w:r>
              <w:rPr>
                <w:rFonts w:ascii="Calibri" w:hAnsi="Calibri" w:eastAsia="Calibri" w:cs="Calibri"/>
                <w:color w:val="1A1A2E"/>
                <w:sz w:val="18"/>
                <w:szCs w:val="18"/>
              </w:rPr>
              <w:t xml:space="preserve">Maintained and repaired C-17A airframe systems, powerplants, avionics, and fiber optic networks; performed inspections and certified aircraft documentation for compliance.</w:t>
            </w:r>
          </w:p>
        </w:tc>
      </w:tr>
    </w:tbl>
    <w:sectPr>
      <w:pgSz w:w="12240" w:h="15840" w:orient="portrait"/>
      <w:pgMar w:top="0" w:right="0" w:bottom="0" w:left="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name="compatibilityMode" w:uri="http://schemas.microsoft.com/office/word" w:val="15"/>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2E"/>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2026-04-07T18:37:52.108Z</dcterms:created>
  <dcterms:modified xsi:type="dcterms:W3CDTF">2026-04-07T18:37:52.109Z</dcterms:modified>
</cp:coreProperties>
</file>

<file path=docProps/custom.xml><?xml version="1.0" encoding="utf-8"?>
<Properties xmlns="http://schemas.openxmlformats.org/officeDocument/2006/custom-properties" xmlns:vt="http://schemas.openxmlformats.org/officeDocument/2006/docPropsVTypes"/>
</file>